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7E1EF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7E1EF5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7E1EF5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7E1EF5" w:rsidRDefault="00B306A2" w:rsidP="00B306A2">
      <w:pPr>
        <w:rPr>
          <w:rFonts w:ascii="Arial" w:hAnsi="Arial" w:cs="Arial"/>
          <w:sz w:val="44"/>
          <w:szCs w:val="44"/>
        </w:rPr>
      </w:pPr>
      <w:r w:rsidRPr="007E1EF5">
        <w:rPr>
          <w:rFonts w:ascii="Arial" w:hAnsi="Arial" w:cs="Arial"/>
          <w:sz w:val="44"/>
          <w:szCs w:val="44"/>
        </w:rPr>
        <w:t>MUSTERLEISTUNGSVERZEICHNIS</w:t>
      </w:r>
    </w:p>
    <w:p w:rsidR="00B306A2" w:rsidRPr="007E1EF5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7E1EF5">
        <w:rPr>
          <w:rFonts w:ascii="Arial" w:hAnsi="Arial" w:cs="Arial"/>
          <w:sz w:val="26"/>
          <w:szCs w:val="26"/>
        </w:rPr>
        <w:tab/>
      </w:r>
      <w:r w:rsidRPr="007E1EF5">
        <w:rPr>
          <w:rFonts w:ascii="Arial" w:hAnsi="Arial" w:cs="Arial"/>
          <w:sz w:val="26"/>
          <w:szCs w:val="26"/>
        </w:rPr>
        <w:tab/>
      </w:r>
      <w:r w:rsidRPr="007E1EF5">
        <w:rPr>
          <w:rFonts w:ascii="Arial" w:hAnsi="Arial" w:cs="Arial"/>
          <w:sz w:val="26"/>
          <w:szCs w:val="26"/>
        </w:rPr>
        <w:tab/>
      </w:r>
      <w:r w:rsidRPr="007E1EF5">
        <w:rPr>
          <w:rFonts w:ascii="Arial" w:hAnsi="Arial" w:cs="Arial"/>
          <w:sz w:val="26"/>
          <w:szCs w:val="26"/>
        </w:rPr>
        <w:tab/>
      </w:r>
    </w:p>
    <w:p w:rsidR="00B306A2" w:rsidRPr="007E1EF5" w:rsidRDefault="00B306A2" w:rsidP="00B306A2">
      <w:pPr>
        <w:rPr>
          <w:rFonts w:ascii="Arial" w:hAnsi="Arial" w:cs="Arial"/>
        </w:rPr>
      </w:pPr>
      <w:r w:rsidRPr="007E1EF5">
        <w:rPr>
          <w:rFonts w:ascii="Arial" w:hAnsi="Arial" w:cs="Arial"/>
          <w:noProof/>
          <w:lang w:eastAsia="de-DE"/>
        </w:rPr>
        <w:drawing>
          <wp:inline distT="0" distB="0" distL="0" distR="0" wp14:anchorId="1DC53343" wp14:editId="314C5A22">
            <wp:extent cx="3095625" cy="1790700"/>
            <wp:effectExtent l="0" t="0" r="9525" b="0"/>
            <wp:docPr id="1" name="Grafik 1" descr="GEN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7E1EF5" w:rsidRDefault="00B306A2" w:rsidP="00B306A2">
      <w:pPr>
        <w:rPr>
          <w:rFonts w:ascii="Arial" w:hAnsi="Arial" w:cs="Arial"/>
        </w:rPr>
      </w:pPr>
    </w:p>
    <w:p w:rsidR="00B306A2" w:rsidRPr="007E1EF5" w:rsidRDefault="00B306A2" w:rsidP="00B306A2">
      <w:pPr>
        <w:rPr>
          <w:rFonts w:ascii="Arial" w:hAnsi="Arial" w:cs="Arial"/>
        </w:rPr>
      </w:pPr>
      <w:r w:rsidRPr="007E1EF5">
        <w:rPr>
          <w:rFonts w:ascii="Arial" w:hAnsi="Arial" w:cs="Arial"/>
        </w:rPr>
        <w:t>Multikupplung GENIUS</w:t>
      </w:r>
    </w:p>
    <w:p w:rsidR="00B306A2" w:rsidRPr="007E1EF5" w:rsidRDefault="00B306A2" w:rsidP="00B306A2">
      <w:pPr>
        <w:rPr>
          <w:rFonts w:ascii="Arial" w:hAnsi="Arial" w:cs="Arial"/>
        </w:rPr>
      </w:pPr>
    </w:p>
    <w:p w:rsidR="00B306A2" w:rsidRPr="007E1EF5" w:rsidRDefault="00D61D6C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Multikupplung GENIUS</w:t>
      </w:r>
      <w:r w:rsidR="00B306A2" w:rsidRPr="007E1EF5">
        <w:rPr>
          <w:rFonts w:ascii="Arial" w:hAnsi="Arial" w:cs="Arial"/>
          <w:sz w:val="20"/>
          <w:szCs w:val="20"/>
        </w:rPr>
        <w:t xml:space="preserve"> mit integrierten Ausgleichsringen zum Verbinden zweier Spitzenden von </w:t>
      </w:r>
      <w:r w:rsidRPr="007E1EF5">
        <w:rPr>
          <w:rFonts w:ascii="Arial" w:hAnsi="Arial" w:cs="Arial"/>
          <w:sz w:val="20"/>
          <w:szCs w:val="20"/>
        </w:rPr>
        <w:t>Rohrsystemen</w:t>
      </w:r>
      <w:r w:rsidR="00B306A2" w:rsidRPr="007E1EF5">
        <w:rPr>
          <w:rFonts w:ascii="Arial" w:hAnsi="Arial" w:cs="Arial"/>
          <w:sz w:val="20"/>
          <w:szCs w:val="20"/>
        </w:rPr>
        <w:t xml:space="preserve"> gleicher Nennweite mit unterschiedlichen oder gleichen Außendurchmessern.</w:t>
      </w:r>
    </w:p>
    <w:p w:rsidR="00B306A2" w:rsidRPr="007E1EF5" w:rsidRDefault="00B306A2" w:rsidP="00B306A2">
      <w:pPr>
        <w:rPr>
          <w:rFonts w:ascii="Arial" w:hAnsi="Arial" w:cs="Arial"/>
          <w:sz w:val="20"/>
          <w:szCs w:val="20"/>
          <w:lang w:eastAsia="de-DE"/>
        </w:rPr>
      </w:pP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 xml:space="preserve">Rohr 1 </w:t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>DN/Werkstoff __________________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 xml:space="preserve">Rohr 2 </w:t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>DN/Werkstoff __________________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 xml:space="preserve">Artikelnummer </w:t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 xml:space="preserve">__________________ 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____ Stück ____ EP ____ GP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7E1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2.5 bar Wasser / - 0.3 bar Vakuum</w:t>
      </w:r>
      <w:bookmarkStart w:id="0" w:name="_GoBack"/>
      <w:bookmarkEnd w:id="0"/>
    </w:p>
    <w:p w:rsidR="00B306A2" w:rsidRPr="007E1EF5" w:rsidRDefault="007E1EF5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7E1EF5">
        <w:rPr>
          <w:rFonts w:ascii="Arial" w:hAnsi="Arial" w:cs="Arial"/>
          <w:sz w:val="20"/>
          <w:szCs w:val="20"/>
        </w:rPr>
        <w:t>120 bar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Korrosionsresistenz: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Dichtungsmaterial: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EPDM oder NBR Dichtprofil mit Führungsrillen nach DIN EN 681-1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Edelstahl: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Temperaturbeständigkeit:</w:t>
      </w:r>
      <w:r w:rsidRPr="007E1EF5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7E1EF5">
        <w:rPr>
          <w:rFonts w:ascii="Arial" w:hAnsi="Arial" w:cs="Arial"/>
          <w:sz w:val="20"/>
          <w:szCs w:val="20"/>
        </w:rPr>
        <w:t>Norm/Zulassung:</w:t>
      </w:r>
      <w:r w:rsidRPr="007E1EF5">
        <w:rPr>
          <w:rFonts w:ascii="Arial" w:hAnsi="Arial" w:cs="Arial"/>
          <w:sz w:val="20"/>
          <w:szCs w:val="20"/>
        </w:rPr>
        <w:tab/>
      </w:r>
      <w:r w:rsidRPr="007E1EF5">
        <w:rPr>
          <w:rFonts w:ascii="Arial" w:hAnsi="Arial" w:cs="Arial"/>
          <w:sz w:val="20"/>
          <w:szCs w:val="20"/>
        </w:rPr>
        <w:tab/>
        <w:t>DIN EN 16397-2, Europäische Zulassung ETA-09/0248, CE15</w:t>
      </w:r>
    </w:p>
    <w:p w:rsidR="00B306A2" w:rsidRPr="007E1EF5" w:rsidRDefault="00B306A2" w:rsidP="00B306A2">
      <w:pPr>
        <w:rPr>
          <w:rFonts w:ascii="Arial" w:hAnsi="Arial" w:cs="Arial"/>
          <w:lang w:eastAsia="de-DE"/>
        </w:rPr>
      </w:pPr>
    </w:p>
    <w:p w:rsidR="00B306A2" w:rsidRPr="007E1EF5" w:rsidRDefault="00B306A2" w:rsidP="00B306A2">
      <w:pPr>
        <w:rPr>
          <w:rFonts w:ascii="Arial" w:hAnsi="Arial" w:cs="Arial"/>
          <w:lang w:eastAsia="de-DE"/>
        </w:rPr>
      </w:pPr>
    </w:p>
    <w:p w:rsidR="00B306A2" w:rsidRPr="007E1EF5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7E1EF5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7E1EF5" w:rsidRDefault="00B306A2" w:rsidP="00B306A2">
      <w:pPr>
        <w:jc w:val="both"/>
        <w:rPr>
          <w:rFonts w:ascii="Arial" w:hAnsi="Arial" w:cs="Arial"/>
        </w:rPr>
      </w:pPr>
    </w:p>
    <w:p w:rsidR="00AD09F6" w:rsidRPr="007E1EF5" w:rsidRDefault="00AD09F6" w:rsidP="00B306A2">
      <w:pPr>
        <w:rPr>
          <w:rFonts w:ascii="Arial" w:hAnsi="Arial" w:cs="Arial"/>
        </w:rPr>
      </w:pPr>
    </w:p>
    <w:sectPr w:rsidR="00AD09F6" w:rsidRPr="007E1EF5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B3" w:rsidRDefault="002953B3">
      <w:r>
        <w:separator/>
      </w:r>
    </w:p>
  </w:endnote>
  <w:endnote w:type="continuationSeparator" w:id="0">
    <w:p w:rsidR="002953B3" w:rsidRDefault="0029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B3" w:rsidRDefault="002953B3">
      <w:r>
        <w:separator/>
      </w:r>
    </w:p>
  </w:footnote>
  <w:footnote w:type="continuationSeparator" w:id="0">
    <w:p w:rsidR="002953B3" w:rsidRDefault="00295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7325"/>
    <w:rsid w:val="001B782C"/>
    <w:rsid w:val="001C2C29"/>
    <w:rsid w:val="001D74AC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E1EF5"/>
    <w:rsid w:val="007F6269"/>
    <w:rsid w:val="00814A4B"/>
    <w:rsid w:val="0082603C"/>
    <w:rsid w:val="00863F1B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D1312"/>
    <w:rsid w:val="00CD2F1B"/>
    <w:rsid w:val="00D16480"/>
    <w:rsid w:val="00D320AA"/>
    <w:rsid w:val="00D34D5D"/>
    <w:rsid w:val="00D46A55"/>
    <w:rsid w:val="00D61D6C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EB55098-E99B-46D2-9EBD-AB5D7BCF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924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2016-05-10T07:25:00Z</dcterms:created>
  <dcterms:modified xsi:type="dcterms:W3CDTF">2016-06-29T13:33:00Z</dcterms:modified>
</cp:coreProperties>
</file>